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rPr>
          <w:rFonts w:ascii="宋体" w:hAnsi="宋体" w:eastAsia="宋体" w:cs="Times New Roman"/>
          <w:b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Times New Roman"/>
          <w:b/>
          <w:kern w:val="2"/>
          <w:sz w:val="24"/>
          <w:szCs w:val="24"/>
          <w:lang w:val="en-US" w:bidi="ar-SA"/>
        </w:rPr>
        <w:t>附件15</w:t>
      </w:r>
    </w:p>
    <w:p>
      <w:pPr>
        <w:autoSpaceDE/>
        <w:autoSpaceDN/>
        <w:rPr>
          <w:rFonts w:ascii="宋体" w:hAnsi="宋体" w:eastAsia="宋体" w:cs="Times New Roman"/>
          <w:b/>
          <w:kern w:val="2"/>
          <w:sz w:val="24"/>
          <w:szCs w:val="24"/>
          <w:lang w:val="en-US" w:bidi="ar-SA"/>
        </w:rPr>
      </w:pPr>
    </w:p>
    <w:p>
      <w:pPr>
        <w:ind w:firstLine="281" w:firstLineChars="100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常州信息职业技术学院业务接待费明细单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134"/>
        <w:gridCol w:w="1275"/>
        <w:gridCol w:w="1276"/>
        <w:gridCol w:w="851"/>
        <w:gridCol w:w="125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</w:rPr>
              <w:t>部门</w:t>
            </w: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</w:rPr>
              <w:t>接待</w:t>
            </w:r>
          </w:p>
          <w:p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</w:rPr>
              <w:t>时间</w:t>
            </w: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</w:rPr>
              <w:t>接待</w:t>
            </w:r>
          </w:p>
          <w:p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</w:rPr>
              <w:t>事由</w:t>
            </w: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</w:rPr>
              <w:t>接待</w:t>
            </w:r>
          </w:p>
          <w:p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</w:rPr>
              <w:t>对象</w:t>
            </w: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</w:rPr>
              <w:t>来客人数</w:t>
            </w: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</w:rPr>
              <w:t>接待费用（元）</w:t>
            </w: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jc w:val="center"/>
              <w:rPr>
                <w:rFonts w:ascii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widowControl/>
              <w:autoSpaceDE/>
              <w:autoSpaceDN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经办人：                        审批人：</w:t>
      </w:r>
    </w:p>
    <w:p>
      <w:pPr>
        <w:autoSpaceDE/>
        <w:autoSpaceDN/>
        <w:spacing w:before="312"/>
        <w:ind w:firstLine="6820" w:firstLineChars="3100"/>
        <w:jc w:val="both"/>
        <w:rPr>
          <w:rFonts w:ascii="Times New Roman" w:hAnsi="Times New Roman" w:eastAsia="仿宋_GB2312" w:cs="宋体"/>
          <w:kern w:val="2"/>
          <w:lang w:val="en-US" w:bidi="ar-SA"/>
        </w:rPr>
      </w:pPr>
    </w:p>
    <w:p/>
    <w:sectPr>
      <w:headerReference r:id="rId3" w:type="default"/>
      <w:footerReference r:id="rId4" w:type="default"/>
      <w:pgSz w:w="11910" w:h="16840"/>
      <w:pgMar w:top="1440" w:right="1800" w:bottom="1440" w:left="1800" w:header="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71C27"/>
    <w:rsid w:val="7D6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59"/>
    <w:pPr>
      <w:widowControl/>
      <w:autoSpaceDE/>
      <w:autoSpaceDN/>
    </w:pPr>
    <w:rPr>
      <w:kern w:val="2"/>
      <w:sz w:val="21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2021-04-16T01:40:00Z</dcterms:created>
  <dc:creator>Administrator</dc:creator>
  <cp:lastModifiedBy>Administrator</cp:lastModifiedBy>
  <dcterms:modified xsi:type="dcterms:W3CDTF">2021-04-16T01:41:13Z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65D715D84C334BABA0B027112CE9D195</vt:lpwstr>
  </property>
</Properties>
</file>